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09" w:rsidRPr="00137509" w:rsidRDefault="00137509" w:rsidP="00137509">
      <w:pPr>
        <w:shd w:val="clear" w:color="auto" w:fill="FFFFFF"/>
        <w:adjustRightInd w:val="0"/>
        <w:snapToGrid w:val="0"/>
        <w:spacing w:line="520" w:lineRule="exact"/>
        <w:jc w:val="center"/>
        <w:outlineLvl w:val="1"/>
        <w:rPr>
          <w:rFonts w:ascii="方正小标宋简体" w:eastAsia="方正小标宋简体" w:hAnsiTheme="majorEastAsia" w:cs="宋体" w:hint="eastAsia"/>
          <w:bCs/>
          <w:kern w:val="36"/>
          <w:sz w:val="28"/>
          <w:szCs w:val="28"/>
        </w:rPr>
      </w:pPr>
      <w:r w:rsidRPr="00137509">
        <w:rPr>
          <w:rFonts w:ascii="方正小标宋简体" w:eastAsia="方正小标宋简体" w:hAnsiTheme="majorEastAsia" w:cs="宋体" w:hint="eastAsia"/>
          <w:kern w:val="0"/>
          <w:sz w:val="28"/>
          <w:szCs w:val="28"/>
        </w:rPr>
        <w:t>关于转发《</w:t>
      </w:r>
      <w:r w:rsidRPr="00AD5A28">
        <w:rPr>
          <w:rFonts w:ascii="方正小标宋简体" w:eastAsia="方正小标宋简体" w:hAnsiTheme="majorEastAsia" w:cs="宋体" w:hint="eastAsia"/>
          <w:bCs/>
          <w:kern w:val="36"/>
          <w:sz w:val="28"/>
          <w:szCs w:val="28"/>
        </w:rPr>
        <w:t>教育部 国家发展改革委 财政部关于引导部分地方普通本科高校向应用型转变的指导意见</w:t>
      </w:r>
      <w:r w:rsidRPr="00137509">
        <w:rPr>
          <w:rFonts w:ascii="方正小标宋简体" w:eastAsia="方正小标宋简体" w:hAnsiTheme="majorEastAsia" w:cs="宋体" w:hint="eastAsia"/>
          <w:bCs/>
          <w:kern w:val="36"/>
          <w:sz w:val="28"/>
          <w:szCs w:val="28"/>
        </w:rPr>
        <w:t>》的通知</w:t>
      </w:r>
    </w:p>
    <w:p w:rsidR="00137509" w:rsidRPr="00137509" w:rsidRDefault="00137509" w:rsidP="00137509">
      <w:pPr>
        <w:shd w:val="clear" w:color="auto" w:fill="FFFFFF"/>
        <w:adjustRightInd w:val="0"/>
        <w:snapToGrid w:val="0"/>
        <w:spacing w:line="520" w:lineRule="exact"/>
        <w:jc w:val="center"/>
        <w:outlineLvl w:val="1"/>
        <w:rPr>
          <w:rFonts w:asciiTheme="majorEastAsia" w:eastAsiaTheme="majorEastAsia" w:hAnsiTheme="majorEastAsia" w:cs="宋体" w:hint="eastAsia"/>
          <w:bCs/>
          <w:kern w:val="36"/>
          <w:sz w:val="28"/>
          <w:szCs w:val="28"/>
        </w:rPr>
      </w:pPr>
    </w:p>
    <w:p w:rsidR="00137509" w:rsidRPr="00137509" w:rsidRDefault="00137509" w:rsidP="00137509">
      <w:pPr>
        <w:shd w:val="clear" w:color="auto" w:fill="FFFFFF"/>
        <w:adjustRightInd w:val="0"/>
        <w:snapToGrid w:val="0"/>
        <w:spacing w:line="520" w:lineRule="exact"/>
        <w:jc w:val="left"/>
        <w:outlineLvl w:val="1"/>
        <w:rPr>
          <w:rFonts w:ascii="仿宋_GB2312" w:eastAsia="仿宋_GB2312" w:hAnsiTheme="majorEastAsia" w:cs="宋体" w:hint="eastAsia"/>
          <w:bCs/>
          <w:kern w:val="36"/>
          <w:sz w:val="28"/>
          <w:szCs w:val="28"/>
        </w:rPr>
      </w:pPr>
      <w:r w:rsidRPr="00137509">
        <w:rPr>
          <w:rFonts w:ascii="仿宋_GB2312" w:eastAsia="仿宋_GB2312" w:hAnsiTheme="majorEastAsia" w:cs="宋体" w:hint="eastAsia"/>
          <w:bCs/>
          <w:kern w:val="36"/>
          <w:sz w:val="28"/>
          <w:szCs w:val="28"/>
        </w:rPr>
        <w:t>各单位，各部门：</w:t>
      </w:r>
    </w:p>
    <w:p w:rsidR="00137509" w:rsidRPr="00137509" w:rsidRDefault="00137509" w:rsidP="00137509">
      <w:pPr>
        <w:shd w:val="clear" w:color="auto" w:fill="FFFFFF"/>
        <w:adjustRightInd w:val="0"/>
        <w:snapToGrid w:val="0"/>
        <w:spacing w:line="520" w:lineRule="exact"/>
        <w:ind w:firstLineChars="200" w:firstLine="560"/>
        <w:jc w:val="left"/>
        <w:outlineLvl w:val="1"/>
        <w:rPr>
          <w:rFonts w:ascii="仿宋_GB2312" w:eastAsia="仿宋_GB2312" w:hAnsiTheme="majorEastAsia" w:cs="宋体" w:hint="eastAsia"/>
          <w:bCs/>
          <w:kern w:val="36"/>
          <w:sz w:val="28"/>
          <w:szCs w:val="28"/>
        </w:rPr>
      </w:pPr>
      <w:r w:rsidRPr="00137509">
        <w:rPr>
          <w:rFonts w:ascii="仿宋_GB2312" w:eastAsia="仿宋_GB2312" w:hAnsiTheme="majorEastAsia" w:cs="宋体" w:hint="eastAsia"/>
          <w:bCs/>
          <w:kern w:val="36"/>
          <w:sz w:val="28"/>
          <w:szCs w:val="28"/>
        </w:rPr>
        <w:t>为了进一步加强转型发展工作，推进应用型大学建设，经校领导同意，现将</w:t>
      </w:r>
      <w:r w:rsidRPr="00137509">
        <w:rPr>
          <w:rFonts w:ascii="仿宋_GB2312" w:eastAsia="仿宋_GB2312" w:hAnsiTheme="majorEastAsia" w:cs="宋体" w:hint="eastAsia"/>
          <w:kern w:val="0"/>
          <w:sz w:val="28"/>
          <w:szCs w:val="28"/>
        </w:rPr>
        <w:t>《</w:t>
      </w:r>
      <w:r w:rsidRPr="00AD5A28">
        <w:rPr>
          <w:rFonts w:ascii="仿宋_GB2312" w:eastAsia="仿宋_GB2312" w:hAnsiTheme="majorEastAsia" w:cs="宋体" w:hint="eastAsia"/>
          <w:bCs/>
          <w:kern w:val="36"/>
          <w:sz w:val="28"/>
          <w:szCs w:val="28"/>
        </w:rPr>
        <w:t>教育部 国家发展改革委 财政部关于引导部分地方普通本科高校向应用型转变的指导意见</w:t>
      </w:r>
      <w:r w:rsidRPr="00137509">
        <w:rPr>
          <w:rFonts w:ascii="仿宋_GB2312" w:eastAsia="仿宋_GB2312" w:hAnsiTheme="majorEastAsia" w:cs="宋体" w:hint="eastAsia"/>
          <w:bCs/>
          <w:kern w:val="36"/>
          <w:sz w:val="28"/>
          <w:szCs w:val="28"/>
        </w:rPr>
        <w:t>》（见附件）转发给你们，请认真组织学习讨论并结合实际贯彻落实。</w:t>
      </w:r>
    </w:p>
    <w:p w:rsidR="00137509" w:rsidRPr="00137509" w:rsidRDefault="00137509" w:rsidP="00137509">
      <w:pPr>
        <w:shd w:val="clear" w:color="auto" w:fill="FFFFFF"/>
        <w:adjustRightInd w:val="0"/>
        <w:snapToGrid w:val="0"/>
        <w:spacing w:line="520" w:lineRule="exact"/>
        <w:jc w:val="left"/>
        <w:outlineLvl w:val="1"/>
        <w:rPr>
          <w:rFonts w:asciiTheme="majorEastAsia" w:eastAsiaTheme="majorEastAsia" w:hAnsiTheme="majorEastAsia" w:cs="宋体" w:hint="eastAsia"/>
          <w:bCs/>
          <w:kern w:val="36"/>
          <w:sz w:val="28"/>
          <w:szCs w:val="28"/>
        </w:rPr>
      </w:pPr>
    </w:p>
    <w:p w:rsidR="00137509" w:rsidRPr="00137509" w:rsidRDefault="00137509" w:rsidP="00137509">
      <w:pPr>
        <w:shd w:val="clear" w:color="auto" w:fill="FFFFFF"/>
        <w:adjustRightInd w:val="0"/>
        <w:snapToGrid w:val="0"/>
        <w:spacing w:line="520" w:lineRule="exact"/>
        <w:jc w:val="left"/>
        <w:outlineLvl w:val="1"/>
        <w:rPr>
          <w:rFonts w:asciiTheme="majorEastAsia" w:eastAsiaTheme="majorEastAsia" w:hAnsiTheme="majorEastAsia" w:cs="宋体" w:hint="eastAsia"/>
          <w:bCs/>
          <w:kern w:val="36"/>
          <w:sz w:val="28"/>
          <w:szCs w:val="28"/>
        </w:rPr>
      </w:pPr>
    </w:p>
    <w:p w:rsidR="00137509" w:rsidRPr="00137509" w:rsidRDefault="00137509" w:rsidP="00137509">
      <w:pPr>
        <w:shd w:val="clear" w:color="auto" w:fill="FFFFFF"/>
        <w:adjustRightInd w:val="0"/>
        <w:snapToGrid w:val="0"/>
        <w:spacing w:line="520" w:lineRule="exact"/>
        <w:ind w:firstLineChars="1550" w:firstLine="4340"/>
        <w:jc w:val="left"/>
        <w:outlineLvl w:val="1"/>
        <w:rPr>
          <w:rFonts w:ascii="仿宋_GB2312" w:eastAsia="仿宋_GB2312" w:hAnsiTheme="majorEastAsia" w:cs="宋体" w:hint="eastAsia"/>
          <w:bCs/>
          <w:kern w:val="36"/>
          <w:sz w:val="28"/>
          <w:szCs w:val="28"/>
        </w:rPr>
      </w:pPr>
      <w:r w:rsidRPr="00137509">
        <w:rPr>
          <w:rFonts w:ascii="仿宋_GB2312" w:eastAsia="仿宋_GB2312" w:hAnsiTheme="majorEastAsia" w:cs="宋体" w:hint="eastAsia"/>
          <w:bCs/>
          <w:kern w:val="36"/>
          <w:sz w:val="28"/>
          <w:szCs w:val="28"/>
        </w:rPr>
        <w:t>党委办公室  校长办公室</w:t>
      </w:r>
    </w:p>
    <w:p w:rsidR="00137509" w:rsidRPr="00AD5A28" w:rsidRDefault="00137509" w:rsidP="00137509">
      <w:pPr>
        <w:shd w:val="clear" w:color="auto" w:fill="FFFFFF"/>
        <w:adjustRightInd w:val="0"/>
        <w:snapToGrid w:val="0"/>
        <w:spacing w:line="520" w:lineRule="exact"/>
        <w:ind w:firstLineChars="1800" w:firstLine="5040"/>
        <w:jc w:val="left"/>
        <w:outlineLvl w:val="1"/>
        <w:rPr>
          <w:rFonts w:ascii="仿宋_GB2312" w:eastAsia="仿宋_GB2312" w:hAnsiTheme="majorEastAsia" w:cs="宋体" w:hint="eastAsia"/>
          <w:bCs/>
          <w:kern w:val="36"/>
          <w:sz w:val="28"/>
          <w:szCs w:val="28"/>
        </w:rPr>
      </w:pPr>
      <w:r w:rsidRPr="00137509">
        <w:rPr>
          <w:rFonts w:ascii="仿宋_GB2312" w:eastAsia="仿宋_GB2312" w:hAnsiTheme="majorEastAsia" w:cs="宋体"/>
          <w:bCs/>
          <w:kern w:val="36"/>
          <w:sz w:val="28"/>
          <w:szCs w:val="28"/>
        </w:rPr>
        <w:t>2016年3月30日</w:t>
      </w:r>
    </w:p>
    <w:p w:rsidR="00137509" w:rsidRDefault="00137509" w:rsidP="00AD5A28">
      <w:pPr>
        <w:shd w:val="clear" w:color="auto" w:fill="FFFFFF"/>
        <w:adjustRightInd w:val="0"/>
        <w:snapToGrid w:val="0"/>
        <w:spacing w:line="520" w:lineRule="exact"/>
        <w:jc w:val="center"/>
        <w:rPr>
          <w:rFonts w:ascii="宋体" w:eastAsia="宋体" w:hAnsi="宋体" w:cs="宋体" w:hint="eastAsia"/>
          <w:kern w:val="0"/>
          <w:sz w:val="24"/>
          <w:szCs w:val="24"/>
        </w:rPr>
      </w:pPr>
    </w:p>
    <w:p w:rsidR="00137509" w:rsidRPr="00E82795" w:rsidRDefault="00E82795" w:rsidP="00E82795">
      <w:pPr>
        <w:shd w:val="clear" w:color="auto" w:fill="FFFFFF"/>
        <w:adjustRightInd w:val="0"/>
        <w:snapToGrid w:val="0"/>
        <w:spacing w:line="520" w:lineRule="exact"/>
        <w:rPr>
          <w:rFonts w:ascii="黑体" w:eastAsia="黑体" w:hAnsi="黑体" w:cs="宋体" w:hint="eastAsia"/>
          <w:kern w:val="0"/>
          <w:sz w:val="28"/>
          <w:szCs w:val="28"/>
        </w:rPr>
      </w:pPr>
      <w:r w:rsidRPr="00E82795">
        <w:rPr>
          <w:rFonts w:ascii="黑体" w:eastAsia="黑体" w:hAnsi="黑体" w:cs="宋体" w:hint="eastAsia"/>
          <w:kern w:val="0"/>
          <w:sz w:val="28"/>
          <w:szCs w:val="28"/>
        </w:rPr>
        <w:t>附件：</w:t>
      </w:r>
    </w:p>
    <w:p w:rsidR="00AD5A28" w:rsidRPr="00AD5A28" w:rsidRDefault="00AD5A28" w:rsidP="00AD5A28">
      <w:pPr>
        <w:shd w:val="clear" w:color="auto" w:fill="FFFFFF"/>
        <w:adjustRightInd w:val="0"/>
        <w:snapToGrid w:val="0"/>
        <w:spacing w:line="520" w:lineRule="exact"/>
        <w:jc w:val="center"/>
        <w:rPr>
          <w:rFonts w:ascii="仿宋_GB2312" w:eastAsia="仿宋_GB2312" w:hAnsi="宋体" w:cs="宋体" w:hint="eastAsia"/>
          <w:vanish/>
          <w:kern w:val="0"/>
          <w:sz w:val="24"/>
          <w:szCs w:val="24"/>
        </w:rPr>
      </w:pPr>
      <w:r w:rsidRPr="00AD5A28">
        <w:rPr>
          <w:rFonts w:ascii="仿宋_GB2312" w:eastAsia="仿宋_GB2312" w:hAnsi="宋体" w:cs="宋体" w:hint="eastAsia"/>
          <w:vanish/>
          <w:kern w:val="0"/>
          <w:sz w:val="24"/>
          <w:szCs w:val="24"/>
        </w:rPr>
        <w:t>信息公开_部文</w:t>
      </w:r>
    </w:p>
    <w:p w:rsidR="00AD5A28" w:rsidRPr="00137509" w:rsidRDefault="00AD5A28" w:rsidP="00AD5A28">
      <w:pPr>
        <w:shd w:val="clear" w:color="auto" w:fill="FFFFFF"/>
        <w:adjustRightInd w:val="0"/>
        <w:snapToGrid w:val="0"/>
        <w:spacing w:line="520" w:lineRule="exact"/>
        <w:jc w:val="center"/>
        <w:outlineLvl w:val="1"/>
        <w:rPr>
          <w:rFonts w:ascii="方正小标宋简体" w:eastAsia="方正小标宋简体" w:hAnsi="微软雅黑" w:cs="宋体" w:hint="eastAsia"/>
          <w:bCs/>
          <w:kern w:val="36"/>
          <w:sz w:val="32"/>
          <w:szCs w:val="32"/>
        </w:rPr>
      </w:pPr>
      <w:r w:rsidRPr="00AD5A28">
        <w:rPr>
          <w:rFonts w:ascii="方正小标宋简体" w:eastAsia="方正小标宋简体" w:hAnsi="微软雅黑" w:cs="宋体" w:hint="eastAsia"/>
          <w:bCs/>
          <w:kern w:val="36"/>
          <w:sz w:val="32"/>
          <w:szCs w:val="32"/>
        </w:rPr>
        <w:t>教育部 国家发展改革委 财政部</w:t>
      </w:r>
    </w:p>
    <w:p w:rsidR="00AD5A28" w:rsidRPr="00AD5A28" w:rsidRDefault="00AD5A28" w:rsidP="00AD5A28">
      <w:pPr>
        <w:shd w:val="clear" w:color="auto" w:fill="FFFFFF"/>
        <w:adjustRightInd w:val="0"/>
        <w:snapToGrid w:val="0"/>
        <w:spacing w:line="520" w:lineRule="exact"/>
        <w:jc w:val="center"/>
        <w:outlineLvl w:val="1"/>
        <w:rPr>
          <w:rFonts w:ascii="方正小标宋简体" w:eastAsia="方正小标宋简体" w:hAnsi="微软雅黑" w:cs="宋体" w:hint="eastAsia"/>
          <w:bCs/>
          <w:kern w:val="36"/>
          <w:sz w:val="32"/>
          <w:szCs w:val="32"/>
        </w:rPr>
      </w:pPr>
      <w:r w:rsidRPr="00AD5A28">
        <w:rPr>
          <w:rFonts w:ascii="方正小标宋简体" w:eastAsia="方正小标宋简体" w:hAnsi="微软雅黑" w:cs="宋体" w:hint="eastAsia"/>
          <w:bCs/>
          <w:kern w:val="36"/>
          <w:sz w:val="32"/>
          <w:szCs w:val="32"/>
        </w:rPr>
        <w:t>关于引导部分地方普通本科高校向应用型转变的指导意见</w:t>
      </w:r>
    </w:p>
    <w:p w:rsidR="00E82795" w:rsidRPr="00AD5A28" w:rsidRDefault="00E82795" w:rsidP="00E82795">
      <w:pPr>
        <w:shd w:val="clear" w:color="auto" w:fill="FFFFFF"/>
        <w:adjustRightInd w:val="0"/>
        <w:snapToGrid w:val="0"/>
        <w:spacing w:line="520" w:lineRule="exact"/>
        <w:jc w:val="center"/>
        <w:rPr>
          <w:rFonts w:ascii="仿宋_GB2312" w:eastAsia="仿宋_GB2312" w:hAnsi="微软雅黑" w:cs="宋体" w:hint="eastAsia"/>
          <w:bCs/>
          <w:kern w:val="0"/>
          <w:sz w:val="24"/>
          <w:szCs w:val="24"/>
        </w:rPr>
      </w:pPr>
      <w:r w:rsidRPr="00AD5A28">
        <w:rPr>
          <w:rFonts w:ascii="仿宋_GB2312" w:eastAsia="仿宋_GB2312" w:hAnsi="微软雅黑" w:cs="宋体" w:hint="eastAsia"/>
          <w:bCs/>
          <w:kern w:val="0"/>
          <w:sz w:val="24"/>
          <w:szCs w:val="24"/>
        </w:rPr>
        <w:t>教发</w:t>
      </w:r>
      <w:r>
        <w:rPr>
          <w:rFonts w:ascii="仿宋_GB2312" w:eastAsia="仿宋_GB2312" w:hAnsi="微软雅黑" w:cs="宋体" w:hint="eastAsia"/>
          <w:bCs/>
          <w:kern w:val="0"/>
          <w:sz w:val="24"/>
          <w:szCs w:val="24"/>
        </w:rPr>
        <w:t>〔</w:t>
      </w:r>
      <w:r w:rsidRPr="00AD5A28">
        <w:rPr>
          <w:rFonts w:ascii="仿宋_GB2312" w:eastAsia="仿宋_GB2312" w:hAnsi="微软雅黑" w:cs="宋体" w:hint="eastAsia"/>
          <w:bCs/>
          <w:kern w:val="0"/>
          <w:sz w:val="24"/>
          <w:szCs w:val="24"/>
        </w:rPr>
        <w:t>2015</w:t>
      </w:r>
      <w:r>
        <w:rPr>
          <w:rFonts w:ascii="仿宋_GB2312" w:eastAsia="仿宋_GB2312" w:hAnsi="微软雅黑" w:cs="宋体" w:hint="eastAsia"/>
          <w:bCs/>
          <w:kern w:val="0"/>
          <w:sz w:val="24"/>
          <w:szCs w:val="24"/>
        </w:rPr>
        <w:t>〕</w:t>
      </w:r>
      <w:r w:rsidRPr="00AD5A28">
        <w:rPr>
          <w:rFonts w:ascii="仿宋_GB2312" w:eastAsia="仿宋_GB2312" w:hAnsi="微软雅黑" w:cs="宋体" w:hint="eastAsia"/>
          <w:bCs/>
          <w:kern w:val="0"/>
          <w:sz w:val="24"/>
          <w:szCs w:val="24"/>
        </w:rPr>
        <w:t>7号</w:t>
      </w:r>
    </w:p>
    <w:p w:rsidR="00AD5A28" w:rsidRPr="00AD5A28" w:rsidRDefault="00AD5A28" w:rsidP="00AD5A28">
      <w:pPr>
        <w:shd w:val="clear" w:color="auto" w:fill="FFFFFF"/>
        <w:adjustRightInd w:val="0"/>
        <w:snapToGrid w:val="0"/>
        <w:spacing w:line="520" w:lineRule="exact"/>
        <w:rPr>
          <w:rFonts w:ascii="微软雅黑" w:eastAsia="微软雅黑" w:hAnsi="微软雅黑" w:cs="宋体" w:hint="eastAsia"/>
          <w:b/>
          <w:bCs/>
          <w:kern w:val="0"/>
          <w:sz w:val="24"/>
          <w:szCs w:val="24"/>
        </w:rPr>
      </w:pP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b/>
          <w:bCs/>
          <w:vanish/>
          <w:kern w:val="0"/>
          <w:sz w:val="28"/>
          <w:szCs w:val="28"/>
        </w:rPr>
      </w:pPr>
      <w:r w:rsidRPr="00AD5A28">
        <w:rPr>
          <w:rFonts w:ascii="仿宋_GB2312" w:eastAsia="仿宋_GB2312" w:hAnsi="微软雅黑" w:cs="宋体" w:hint="eastAsia"/>
          <w:b/>
          <w:bCs/>
          <w:vanish/>
          <w:kern w:val="0"/>
          <w:sz w:val="28"/>
          <w:szCs w:val="28"/>
        </w:rPr>
        <w:t>教发[2015]7号</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各省、自治区、直辖市教育厅（教委）、发展改革委、财政厅(局)，新疆生产建设兵团教育局、发展改革委、财务局：</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为贯彻落实党中央、国务院关于引导部分地方普通本科高校向应用型转变（以下简称转型发展）的决策部署，推动高校转型发展，现提出如下意见。</w:t>
      </w:r>
    </w:p>
    <w:p w:rsidR="00AD5A28" w:rsidRPr="00AD5A28" w:rsidRDefault="00AD5A28" w:rsidP="00AD5A28">
      <w:pPr>
        <w:shd w:val="clear" w:color="auto" w:fill="FFFFFF"/>
        <w:adjustRightInd w:val="0"/>
        <w:snapToGrid w:val="0"/>
        <w:spacing w:line="520" w:lineRule="exact"/>
        <w:rPr>
          <w:rFonts w:ascii="黑体" w:eastAsia="黑体" w:hAnsi="黑体" w:cs="宋体" w:hint="eastAsia"/>
          <w:kern w:val="0"/>
          <w:sz w:val="28"/>
          <w:szCs w:val="28"/>
        </w:rPr>
      </w:pPr>
      <w:r w:rsidRPr="00AD5A28">
        <w:rPr>
          <w:rFonts w:ascii="仿宋_GB2312" w:eastAsia="仿宋_GB2312" w:hAnsi="微软雅黑" w:cs="宋体" w:hint="eastAsia"/>
          <w:kern w:val="0"/>
          <w:sz w:val="28"/>
          <w:szCs w:val="28"/>
        </w:rPr>
        <w:t xml:space="preserve">　　</w:t>
      </w:r>
      <w:r w:rsidRPr="00E82795">
        <w:rPr>
          <w:rFonts w:ascii="黑体" w:eastAsia="黑体" w:hAnsi="黑体" w:cs="宋体" w:hint="eastAsia"/>
          <w:bCs/>
          <w:kern w:val="0"/>
          <w:sz w:val="28"/>
          <w:szCs w:val="28"/>
        </w:rPr>
        <w:t>一、重要意义</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当前，我国已经建成了世界上最大规模的高等教育体系，为现代化建设作出了巨大贡献。但随着经济发展进入新常态，人才供给与需求关系深刻变化，面对经济结构深刻调整、产业升级加快步伐、社会文化建设不断</w:t>
      </w:r>
      <w:r w:rsidRPr="00AD5A28">
        <w:rPr>
          <w:rFonts w:ascii="仿宋_GB2312" w:eastAsia="仿宋_GB2312" w:hAnsi="微软雅黑" w:cs="宋体" w:hint="eastAsia"/>
          <w:kern w:val="0"/>
          <w:sz w:val="28"/>
          <w:szCs w:val="28"/>
        </w:rPr>
        <w:lastRenderedPageBreak/>
        <w:t>推进特别是创新驱动发展战略的实施，高等教育结构性矛盾更加突出，同质化倾向严重，毕业生就业难和就业质量低的问题仍未有效缓解，生产服务一线紧缺的应用型、复合型、创新型人才培养机制尚未完全建立，人才培养结构和质量尚不适应经济结构调整和产业升级的要求。</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积极推进转型发展，必须采取有力举措破解转型发展改革中顶层设计不够、改革动力不足、体制束缚太多等突出问题。特别是紧紧围绕创新驱动发展、中国制造2025、互联网+、大众创业万众创新、“一带一路”等国家重大战略，找准转型发展的着力点、突破口，真正增强地方高校为区域经济社会发展服务的能力，为行业企业技术进步服务的能力，为学习者创造价值的能力。各地各高校要从适应和引领经济发展新常态、服务创新驱动发展的大局出发，切实增强对转型发展工作重要性、紧迫性的认识，摆在当前工作的重要位置，以改革创新的精神，推动部分普通本科高校转型发展。</w:t>
      </w:r>
    </w:p>
    <w:p w:rsidR="00AD5A28" w:rsidRPr="00AD5A28" w:rsidRDefault="00AD5A28" w:rsidP="00AD5A28">
      <w:pPr>
        <w:shd w:val="clear" w:color="auto" w:fill="FFFFFF"/>
        <w:adjustRightInd w:val="0"/>
        <w:snapToGrid w:val="0"/>
        <w:spacing w:line="520" w:lineRule="exact"/>
        <w:rPr>
          <w:rFonts w:ascii="黑体" w:eastAsia="黑体" w:hAnsi="黑体" w:cs="宋体" w:hint="eastAsia"/>
          <w:bCs/>
          <w:kern w:val="0"/>
          <w:sz w:val="28"/>
          <w:szCs w:val="28"/>
        </w:rPr>
      </w:pPr>
      <w:r w:rsidRPr="00AD5A28">
        <w:rPr>
          <w:rFonts w:ascii="黑体" w:eastAsia="黑体" w:hAnsi="黑体" w:cs="宋体" w:hint="eastAsia"/>
          <w:bCs/>
          <w:kern w:val="0"/>
          <w:sz w:val="28"/>
          <w:szCs w:val="28"/>
        </w:rPr>
        <w:t xml:space="preserve">　　</w:t>
      </w:r>
      <w:r w:rsidRPr="00E82795">
        <w:rPr>
          <w:rFonts w:ascii="黑体" w:eastAsia="黑体" w:hAnsi="黑体" w:cs="宋体" w:hint="eastAsia"/>
          <w:bCs/>
          <w:kern w:val="0"/>
          <w:sz w:val="28"/>
          <w:szCs w:val="28"/>
        </w:rPr>
        <w:t>二、指导思想和基本思路</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1.指导思想</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贯彻党中央、国务院重大决策，主动适应我国经济发展新常态，主动融入产业转型升级和创新驱动发展，坚持试点引领、示范推动，转变发展理念，增强改革动力，强化评价引导，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2.基本思路</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评估评价制度的导向作用，以评促建、以评促转，</w:t>
      </w:r>
      <w:r w:rsidRPr="00AD5A28">
        <w:rPr>
          <w:rFonts w:ascii="仿宋_GB2312" w:eastAsia="仿宋_GB2312" w:hAnsi="微软雅黑" w:cs="宋体" w:hint="eastAsia"/>
          <w:kern w:val="0"/>
          <w:sz w:val="28"/>
          <w:szCs w:val="28"/>
        </w:rPr>
        <w:lastRenderedPageBreak/>
        <w:t>使转型高校的教育目标和质量标准更加对接社会需求、更加符合应用型高校的办学定位。</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坚持需求导向、服务地方。发挥政府宏观调控和市场机制作用，推进需求传导式的改革，深化产教融合、校企合作，促进高校科学定位、特色发展，加强一线技术技能人才培养，促进毕业生就业质量显著提高，科技型创业人才培养取得重大突破，将一批高校建成有区域影响力的先进技术转移中心、科技服务中心和技术创新基地。</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坚持试点先行、示范引领。转型的主体是学校。按照试点一批、带动一片的要求，确定一批有条件、有意愿的试点高校率先探索应用型（含应用技术大学、学院）发展模式。充分发挥试点高校的示范引领作用，激发高校转型内生动力活力，带动更多地方高校加快转型步伐，推动高等教育改革和现代职业教育体系建设不断取得新进展。</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坚持省级统筹、协同推进。转型的责任在地方。充分发挥省级政府统筹权，根据区域经济社会发展和高等教育整体布局结构，制定转型发展的实施方案，加强区域内产业、教育、科技资源的统筹和部门之间的协调,积极稳妥推进转型发展工作。</w:t>
      </w:r>
    </w:p>
    <w:p w:rsidR="00AD5A28" w:rsidRPr="00AD5A28" w:rsidRDefault="00AD5A28" w:rsidP="00AD5A28">
      <w:pPr>
        <w:shd w:val="clear" w:color="auto" w:fill="FFFFFF"/>
        <w:adjustRightInd w:val="0"/>
        <w:snapToGrid w:val="0"/>
        <w:spacing w:line="520" w:lineRule="exact"/>
        <w:rPr>
          <w:rFonts w:ascii="黑体" w:eastAsia="黑体" w:hAnsi="黑体" w:cs="宋体" w:hint="eastAsia"/>
          <w:bCs/>
          <w:kern w:val="0"/>
          <w:sz w:val="28"/>
          <w:szCs w:val="28"/>
        </w:rPr>
      </w:pPr>
      <w:r w:rsidRPr="00AD5A28">
        <w:rPr>
          <w:rFonts w:ascii="黑体" w:eastAsia="黑体" w:hAnsi="黑体" w:cs="宋体" w:hint="eastAsia"/>
          <w:bCs/>
          <w:kern w:val="0"/>
          <w:sz w:val="28"/>
          <w:szCs w:val="28"/>
        </w:rPr>
        <w:t xml:space="preserve">　　</w:t>
      </w:r>
      <w:r w:rsidRPr="00E82795">
        <w:rPr>
          <w:rFonts w:ascii="黑体" w:eastAsia="黑体" w:hAnsi="黑体" w:cs="宋体" w:hint="eastAsia"/>
          <w:bCs/>
          <w:kern w:val="0"/>
          <w:sz w:val="28"/>
          <w:szCs w:val="28"/>
        </w:rPr>
        <w:t>三、转型发展的主要任务</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3.明确类型定位和转型路径。确立应用型的类型定位和培养应用型技术技能型人才的职责使命，以产教融合、校企合作为突破口，根据所服务区域、行业的发展需求，找准切入点、创新点、增长点，制定改革的时间表、路线图。转型高校要结合“十三五”规划编制工作，切实发扬民主，通过广泛的思想动员，将学校类型定位和转型发展战略通过学校章程、党代会教代会决议的形式予以明确。</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4.加快融入区域经济社会发展。建立合作关系，使转型高校更好地与当地创新要素资源对接，与经济开发区、产业聚集区创新发展对接，与行业企业人才培养和技术创新需求对接。积极争取地方政府、行业企业支持，通过建设协同创新中心、工业研究院、创新创业基地等载体和科研、医疗、</w:t>
      </w:r>
      <w:r w:rsidRPr="00AD5A28">
        <w:rPr>
          <w:rFonts w:ascii="仿宋_GB2312" w:eastAsia="仿宋_GB2312" w:hAnsi="微软雅黑" w:cs="宋体" w:hint="eastAsia"/>
          <w:kern w:val="0"/>
          <w:sz w:val="28"/>
          <w:szCs w:val="28"/>
        </w:rPr>
        <w:lastRenderedPageBreak/>
        <w:t>文化、体育等基础设施共建共享，形成高校和区域经济社会联动发展格局。围绕中国制造2025、“一带一路”、京津冀协同发展、长江经济带建设、区域特色优势产业转型升级、社会建设和基本公共服务等重大战略，加快建立人才培养、科技服务、技术创新、万众创业的一体化发展机制。</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5.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新格局。促进新技术向生产生活广泛渗透、应用，推动“互联网+”战略在当地深入推进，形成人才培养和技术创新新优势。以服务新产业、新业态、新技术为突破口，形成一批服务产业转型升级和先进技术转移应用特色鲜明的应用技术大学、学院。</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6.建立行业企业合作发展平台。建立学校、地方、行业、企业和社区共同参与的合作办学、合作治理机制。校企合作的专业集群实现全覆盖。转型高校可以与行业、企业实行共同组建教育集团，也可以与行业企业、产业集聚区共建共管二级学院。建立有地方、行业和用人单位参与的校、院理事会（董事会）制度、专业指导委员会制度，成员中来自于地方政府、行业、企业和社区的比例不低于50%。支持行业、企业全方位全过程参与学校管理、专业建设、课程设置、人才培养和绩效评价。积极争取地方、行业、企业的经费、项目和资源在学校集聚，合作推动学校转型发展。</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7.建立紧密对接产业链、创新链的专业体系。按需重组人才培养结构和流程，围绕产业链、创新链调整专业设置，形成特色专业集群。通过改造传统专业、设立复合型新专业、建立课程超市等方式，大幅度提高复合型技术技能人才培养比重。建立行业和用人单位专家参与的校内专业设置评议制度，形成根据社会需求、学校能力和行业指导依法设置新专业的机制。改变专业设置盲目追求数量的倾向，集中力量办好地方（行业）急需、优势突出、特色鲜明的专业。</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8.创新应用型技术技能型人才培养模式。建立以提高实践能力为引领</w:t>
      </w:r>
      <w:r w:rsidRPr="00AD5A28">
        <w:rPr>
          <w:rFonts w:ascii="仿宋_GB2312" w:eastAsia="仿宋_GB2312" w:hAnsi="微软雅黑" w:cs="宋体" w:hint="eastAsia"/>
          <w:kern w:val="0"/>
          <w:sz w:val="28"/>
          <w:szCs w:val="28"/>
        </w:rPr>
        <w:lastRenderedPageBreak/>
        <w:t>的人才培养流程，率先应用“卓越计划”的改革成果，建立产教融合、协同育人的人才培养模式，实现专业链与产业链、课程内容与职业标准、教学过程与生产过程对接。加强实验、实训、实习环节，实训实习的课时占专业教学总课时的比例达到30%以上，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创新，与行业内领先企业开展联合培养，主要招收在科技应用和创新一线有实际工作经验的学员。</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9.深化人才培养方案和课程体系改革。以社会经济发展和产业技术进步驱动课程改革，整合相关的专业基础课、主干课、核心课、专业技能应用和实验实践课，更加专注培养学习者的技术技能和创新创业能力。认真贯彻落实《关于深化高等学校创新创业教育改革的实施意见》，将创新创业教育融入人才培养全过程，将专业教育和创业教育有机结合。把企业技术革新项目作为人才培养的重要载体，把行业企业的一线需要作为毕业设计选题来源，全面推行案例教学、项目教学。将现代信息技术全面融入教学改革，推动信息化教学、虚拟现实技术、数字仿真实验、在线知识支持、在线教学监测等广泛应用，通过校校合作、校企合作联合开发在线开放课程。</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10.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类实践教学资源，构建功能集约、资源共享、开放充分、运作高效的专业类或跨专业类实验教学平台。</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lastRenderedPageBreak/>
        <w:t xml:space="preserve">　　11.促进与中职、专科层次高职有机衔接。建立与普通高中教育、中等职业教育和专科层次高等职业教育的衔接机制。有条件的高校要逐步提高招收在职技术技能人员的比例，积极探索建立教育-就业“旋转门”机制，为一线技术技能人才的职业发展、终身学习提供有效支持。适当扩大招收中职、专科层次高职毕业生的比例。制定多样化人才培养方案，根据学习者来源、知识技能基础和培养方向的多样性，全面推进模块化教学和学分制。</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12.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13.深化考试招生制度改革。按照国家考试招生制度改革总体方案，积极探索有利于技术技能人才职业发展的考试招生制度。试点高校招收中、高等职业院校优秀应届毕业生和在职优秀技术技能人员，应当将技术技能测试作为录取的主要依据之一，教育部制定有关考试招生改革实施意见。试点高校考试招生改革办法应当报省级教育行政部门批准并以省为单位报教育部备案。招生计划、方案、过程、结果等要按有关规定向社会公开。</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14.加强“双师双能型”教师队伍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企交流等制度改革，增强教师提高实践能力的主动性、积极性。</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15.提升以应用为驱动的创新能力。积极融入以企业为主体的区域、</w:t>
      </w:r>
      <w:r w:rsidRPr="00AD5A28">
        <w:rPr>
          <w:rFonts w:ascii="仿宋_GB2312" w:eastAsia="仿宋_GB2312" w:hAnsi="微软雅黑" w:cs="宋体" w:hint="eastAsia"/>
          <w:kern w:val="0"/>
          <w:sz w:val="28"/>
          <w:szCs w:val="28"/>
        </w:rPr>
        <w:lastRenderedPageBreak/>
        <w:t>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广泛开展面向中小微企业的技术服务。</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16.完善校内评价制度和信息公开制度。建立适应应用型高校的人才培养、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完善本科教学基本状态数据库，建立本科教学质量、毕业生就业质量年度报告发布制度。</w:t>
      </w:r>
    </w:p>
    <w:p w:rsidR="00AD5A28" w:rsidRPr="00AD5A28" w:rsidRDefault="00AD5A28" w:rsidP="00AD5A28">
      <w:pPr>
        <w:shd w:val="clear" w:color="auto" w:fill="FFFFFF"/>
        <w:adjustRightInd w:val="0"/>
        <w:snapToGrid w:val="0"/>
        <w:spacing w:line="520" w:lineRule="exact"/>
        <w:rPr>
          <w:rFonts w:ascii="黑体" w:eastAsia="黑体" w:hAnsi="黑体" w:cs="宋体" w:hint="eastAsia"/>
          <w:bCs/>
          <w:kern w:val="0"/>
          <w:sz w:val="28"/>
          <w:szCs w:val="28"/>
        </w:rPr>
      </w:pPr>
      <w:r w:rsidRPr="00AD5A28">
        <w:rPr>
          <w:rFonts w:ascii="黑体" w:eastAsia="黑体" w:hAnsi="黑体" w:cs="宋体" w:hint="eastAsia"/>
          <w:bCs/>
          <w:kern w:val="0"/>
          <w:sz w:val="28"/>
          <w:szCs w:val="28"/>
        </w:rPr>
        <w:t xml:space="preserve">　　</w:t>
      </w:r>
      <w:r w:rsidRPr="00E82795">
        <w:rPr>
          <w:rFonts w:ascii="黑体" w:eastAsia="黑体" w:hAnsi="黑体" w:cs="宋体" w:hint="eastAsia"/>
          <w:bCs/>
          <w:kern w:val="0"/>
          <w:sz w:val="28"/>
          <w:szCs w:val="28"/>
        </w:rPr>
        <w:t>四、配套政策和推进机制</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17.落实省级政府统筹责任。各地要结合本地本科高校的改革意愿和办学基础，在充分评估试点方案的基础上确定试点高校。试点高校应综合考虑民办本科高校和独立学院。省级改革试点方案要落实和扩大试点高校的考试招生、教师聘任聘用、教师职务（职称）评审、财务管理等方面的自主权。</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18.加快推进配套制度改革。建立高校分类体系，实行分类管理，制定应用型高校的设置标准。制定应用型高校评估标准，开展转型发展成效评估，强化对产业和专业结合程度、实验实习实训水平与专业教育的符合程度、双师型教师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19.加大对试点高校的政策支持。通过招生计划的增量倾斜、存量调整，支持试点高校符合产业规划、就业质量高和贡献力强的专业扩大招生。</w:t>
      </w:r>
      <w:r w:rsidRPr="00AD5A28">
        <w:rPr>
          <w:rFonts w:ascii="仿宋_GB2312" w:eastAsia="仿宋_GB2312" w:hAnsi="微软雅黑" w:cs="宋体" w:hint="eastAsia"/>
          <w:kern w:val="0"/>
          <w:sz w:val="28"/>
          <w:szCs w:val="28"/>
        </w:rPr>
        <w:lastRenderedPageBreak/>
        <w:t>将试点高校“双师双能型”高水平师资培养纳入中央和地方相关人才支持项目。在国家公派青年骨干教师出国研修项目中适当增加试点高校选派计划。支持试点高校开展与国外同类高校合作办学，与教育援外、对外投资等领域的国家重大战略项目相结合走出去办学。充分发挥应用技术大学（学院）联盟等作用，与国外相应联盟、协会开展对等合作交流。</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20.加大改革试点的经费支持。各地可结合实际情况，完善相关财政政策，对改革试点统筹给予倾斜支持，加大对产业发展急需、技术性强、办学成本高和艰苦行业相关专业的支持力度。建立以结果为导向的绩效评价机制，中央财政根据改革试点进展和相关评估评价结果，通过中央财政支持地方高校发展等专项资金，适时对改革成效显著的省（区、市）给予奖励。高校要健全多元投入机制，积极争取行业企业和社会各界支持，优化调整经费支出结构，向教育教学改革、实验实训实习和“双师双能型”教师队伍建设等方面倾斜。积极创新支持方式，探索政府和社会资本合作（PPP）等模式，吸引社会投入。</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21.总结推广改革试点典型经验。在省级试点的基础上，总结梳理改革试点的经验和案例，有计划地推广一批试点方案科学、行业企业支持力度较大、实施效果显著的试点典型高校，并加大政策和经费支持力度。教育、发展改革、财政等部门共同建立跟踪检查和评估制度。</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22.营造良好改革氛围和舆论环境。加强对转型发展高校各级领导干部和广大师生员工的思想教育和政策宣传，举办转型试点高校领导干部专题研修班和师资培训班，坚定改革信心，形成改革合力。广泛动员各部门、专家学者和用人单位参与改革方案的设计和政策研究。组织新闻媒体及时宣传报道试点经验。</w:t>
      </w:r>
    </w:p>
    <w:p w:rsidR="00AD5A28" w:rsidRPr="00AD5A28" w:rsidRDefault="00AD5A28" w:rsidP="00AD5A28">
      <w:pPr>
        <w:shd w:val="clear" w:color="auto" w:fill="FFFFFF"/>
        <w:adjustRightInd w:val="0"/>
        <w:snapToGrid w:val="0"/>
        <w:spacing w:line="520" w:lineRule="exact"/>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 xml:space="preserve">　　根据本意见精神，教育部、发展改革委、财政部建立协调工作机制，加强对转型发展工作的指导。</w:t>
      </w:r>
    </w:p>
    <w:p w:rsidR="00AD5A28" w:rsidRPr="00AD5A28" w:rsidRDefault="00AD5A28" w:rsidP="0063537F">
      <w:pPr>
        <w:shd w:val="clear" w:color="auto" w:fill="FFFFFF"/>
        <w:adjustRightInd w:val="0"/>
        <w:snapToGrid w:val="0"/>
        <w:spacing w:line="520" w:lineRule="exact"/>
        <w:ind w:firstLineChars="1650" w:firstLine="4620"/>
        <w:rPr>
          <w:rFonts w:ascii="仿宋_GB2312" w:eastAsia="仿宋_GB2312" w:hAnsi="微软雅黑" w:cs="宋体" w:hint="eastAsia"/>
          <w:kern w:val="0"/>
          <w:sz w:val="28"/>
          <w:szCs w:val="28"/>
        </w:rPr>
      </w:pPr>
      <w:r w:rsidRPr="00AD5A28">
        <w:rPr>
          <w:rFonts w:ascii="仿宋_GB2312" w:eastAsia="仿宋_GB2312" w:hAnsi="微软雅黑" w:cs="宋体" w:hint="eastAsia"/>
          <w:kern w:val="0"/>
          <w:sz w:val="28"/>
          <w:szCs w:val="28"/>
        </w:rPr>
        <w:t>教育部 国家发展改革委 财政部</w:t>
      </w:r>
    </w:p>
    <w:p w:rsidR="00AB6CFC" w:rsidRPr="00137509" w:rsidRDefault="00AD5A28" w:rsidP="00F73968">
      <w:pPr>
        <w:shd w:val="clear" w:color="auto" w:fill="FFFFFF"/>
        <w:adjustRightInd w:val="0"/>
        <w:snapToGrid w:val="0"/>
        <w:spacing w:line="520" w:lineRule="exact"/>
        <w:ind w:firstLineChars="1950" w:firstLine="5460"/>
        <w:rPr>
          <w:rFonts w:ascii="仿宋_GB2312" w:eastAsia="仿宋_GB2312" w:hint="eastAsia"/>
          <w:sz w:val="28"/>
          <w:szCs w:val="28"/>
        </w:rPr>
      </w:pPr>
      <w:r w:rsidRPr="00AD5A28">
        <w:rPr>
          <w:rFonts w:ascii="仿宋_GB2312" w:eastAsia="仿宋_GB2312" w:hAnsi="微软雅黑" w:cs="宋体" w:hint="eastAsia"/>
          <w:kern w:val="0"/>
          <w:sz w:val="28"/>
          <w:szCs w:val="28"/>
        </w:rPr>
        <w:t>2015年10月21日</w:t>
      </w:r>
    </w:p>
    <w:sectPr w:rsidR="00AB6CFC" w:rsidRPr="00137509" w:rsidSect="00F73968">
      <w:footerReference w:type="default" r:id="rId6"/>
      <w:pgSz w:w="11906" w:h="16838" w:code="9"/>
      <w:pgMar w:top="1440" w:right="1474" w:bottom="1247" w:left="1474"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C4" w:rsidRPr="0059474A" w:rsidRDefault="000875C4" w:rsidP="00F73968">
      <w:pPr>
        <w:rPr>
          <w:kern w:val="0"/>
          <w:sz w:val="24"/>
        </w:rPr>
      </w:pPr>
      <w:r>
        <w:separator/>
      </w:r>
    </w:p>
  </w:endnote>
  <w:endnote w:type="continuationSeparator" w:id="1">
    <w:p w:rsidR="000875C4" w:rsidRPr="0059474A" w:rsidRDefault="000875C4" w:rsidP="00F73968">
      <w:pPr>
        <w:rPr>
          <w:kern w:val="0"/>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7173"/>
      <w:docPartObj>
        <w:docPartGallery w:val="Page Numbers (Bottom of Page)"/>
        <w:docPartUnique/>
      </w:docPartObj>
    </w:sdtPr>
    <w:sdtContent>
      <w:p w:rsidR="00F73968" w:rsidRDefault="00F73968">
        <w:pPr>
          <w:pStyle w:val="a5"/>
          <w:jc w:val="center"/>
        </w:pPr>
        <w:fldSimple w:instr=" PAGE   \* MERGEFORMAT ">
          <w:r w:rsidRPr="00F73968">
            <w:rPr>
              <w:noProof/>
              <w:lang w:val="zh-CN"/>
            </w:rPr>
            <w:t>8</w:t>
          </w:r>
        </w:fldSimple>
      </w:p>
    </w:sdtContent>
  </w:sdt>
  <w:p w:rsidR="00F73968" w:rsidRDefault="00F739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C4" w:rsidRPr="0059474A" w:rsidRDefault="000875C4" w:rsidP="00F73968">
      <w:pPr>
        <w:rPr>
          <w:kern w:val="0"/>
          <w:sz w:val="24"/>
        </w:rPr>
      </w:pPr>
      <w:r>
        <w:separator/>
      </w:r>
    </w:p>
  </w:footnote>
  <w:footnote w:type="continuationSeparator" w:id="1">
    <w:p w:rsidR="000875C4" w:rsidRPr="0059474A" w:rsidRDefault="000875C4" w:rsidP="00F73968">
      <w:pPr>
        <w:rPr>
          <w:kern w:val="0"/>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A28"/>
    <w:rsid w:val="00000D60"/>
    <w:rsid w:val="00044867"/>
    <w:rsid w:val="000875C4"/>
    <w:rsid w:val="00137509"/>
    <w:rsid w:val="0063537F"/>
    <w:rsid w:val="006938D0"/>
    <w:rsid w:val="007B5F13"/>
    <w:rsid w:val="00AB6CFC"/>
    <w:rsid w:val="00AD5A28"/>
    <w:rsid w:val="00D45967"/>
    <w:rsid w:val="00E82795"/>
    <w:rsid w:val="00F73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A28"/>
    <w:rPr>
      <w:b/>
      <w:bCs/>
    </w:rPr>
  </w:style>
  <w:style w:type="paragraph" w:styleId="a4">
    <w:name w:val="header"/>
    <w:basedOn w:val="a"/>
    <w:link w:val="Char"/>
    <w:uiPriority w:val="99"/>
    <w:unhideWhenUsed/>
    <w:rsid w:val="00F73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3968"/>
    <w:rPr>
      <w:sz w:val="18"/>
      <w:szCs w:val="18"/>
    </w:rPr>
  </w:style>
  <w:style w:type="paragraph" w:styleId="a5">
    <w:name w:val="footer"/>
    <w:basedOn w:val="a"/>
    <w:link w:val="Char0"/>
    <w:uiPriority w:val="99"/>
    <w:unhideWhenUsed/>
    <w:rsid w:val="00F73968"/>
    <w:pPr>
      <w:tabs>
        <w:tab w:val="center" w:pos="4153"/>
        <w:tab w:val="right" w:pos="8306"/>
      </w:tabs>
      <w:snapToGrid w:val="0"/>
      <w:jc w:val="left"/>
    </w:pPr>
    <w:rPr>
      <w:sz w:val="18"/>
      <w:szCs w:val="18"/>
    </w:rPr>
  </w:style>
  <w:style w:type="character" w:customStyle="1" w:styleId="Char0">
    <w:name w:val="页脚 Char"/>
    <w:basedOn w:val="a0"/>
    <w:link w:val="a5"/>
    <w:uiPriority w:val="99"/>
    <w:rsid w:val="00F73968"/>
    <w:rPr>
      <w:sz w:val="18"/>
      <w:szCs w:val="18"/>
    </w:rPr>
  </w:style>
</w:styles>
</file>

<file path=word/webSettings.xml><?xml version="1.0" encoding="utf-8"?>
<w:webSettings xmlns:r="http://schemas.openxmlformats.org/officeDocument/2006/relationships" xmlns:w="http://schemas.openxmlformats.org/wordprocessingml/2006/main">
  <w:divs>
    <w:div w:id="984360192">
      <w:bodyDiv w:val="1"/>
      <w:marLeft w:val="0"/>
      <w:marRight w:val="0"/>
      <w:marTop w:val="0"/>
      <w:marBottom w:val="0"/>
      <w:divBdr>
        <w:top w:val="none" w:sz="0" w:space="0" w:color="auto"/>
        <w:left w:val="none" w:sz="0" w:space="0" w:color="auto"/>
        <w:bottom w:val="none" w:sz="0" w:space="0" w:color="auto"/>
        <w:right w:val="none" w:sz="0" w:space="0" w:color="auto"/>
      </w:divBdr>
      <w:divsChild>
        <w:div w:id="2013483946">
          <w:marLeft w:val="0"/>
          <w:marRight w:val="0"/>
          <w:marTop w:val="0"/>
          <w:marBottom w:val="0"/>
          <w:divBdr>
            <w:top w:val="none" w:sz="0" w:space="0" w:color="auto"/>
            <w:left w:val="none" w:sz="0" w:space="0" w:color="auto"/>
            <w:bottom w:val="none" w:sz="0" w:space="0" w:color="auto"/>
            <w:right w:val="none" w:sz="0" w:space="0" w:color="auto"/>
          </w:divBdr>
          <w:divsChild>
            <w:div w:id="1424646918">
              <w:marLeft w:val="0"/>
              <w:marRight w:val="0"/>
              <w:marTop w:val="0"/>
              <w:marBottom w:val="0"/>
              <w:divBdr>
                <w:top w:val="single" w:sz="6" w:space="31" w:color="BCBCBC"/>
                <w:left w:val="single" w:sz="6" w:space="31" w:color="BCBCBC"/>
                <w:bottom w:val="single" w:sz="6" w:space="15" w:color="BCBCBC"/>
                <w:right w:val="single" w:sz="6" w:space="31" w:color="BCBCBC"/>
              </w:divBdr>
              <w:divsChild>
                <w:div w:id="5522309">
                  <w:marLeft w:val="0"/>
                  <w:marRight w:val="0"/>
                  <w:marTop w:val="0"/>
                  <w:marBottom w:val="0"/>
                  <w:divBdr>
                    <w:top w:val="none" w:sz="0" w:space="0" w:color="auto"/>
                    <w:left w:val="none" w:sz="0" w:space="0" w:color="auto"/>
                    <w:bottom w:val="none" w:sz="0" w:space="0" w:color="auto"/>
                    <w:right w:val="none" w:sz="0" w:space="0" w:color="auto"/>
                  </w:divBdr>
                  <w:divsChild>
                    <w:div w:id="184953160">
                      <w:marLeft w:val="0"/>
                      <w:marRight w:val="0"/>
                      <w:marTop w:val="0"/>
                      <w:marBottom w:val="0"/>
                      <w:divBdr>
                        <w:top w:val="none" w:sz="0" w:space="0" w:color="auto"/>
                        <w:left w:val="none" w:sz="0" w:space="0" w:color="auto"/>
                        <w:bottom w:val="none" w:sz="0" w:space="0" w:color="auto"/>
                        <w:right w:val="none" w:sz="0" w:space="0" w:color="auto"/>
                      </w:divBdr>
                    </w:div>
                    <w:div w:id="8219657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908</Words>
  <Characters>5178</Characters>
  <Application>Microsoft Office Word</Application>
  <DocSecurity>0</DocSecurity>
  <Lines>43</Lines>
  <Paragraphs>12</Paragraphs>
  <ScaleCrop>false</ScaleCrop>
  <Company>Microsoft</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2016-03-30T02:31:00Z</dcterms:created>
  <dcterms:modified xsi:type="dcterms:W3CDTF">2016-03-30T02:44:00Z</dcterms:modified>
</cp:coreProperties>
</file>